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45E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Fonts w:ascii="闁跨喐鏋婚幏鐑芥晸閺傘倖瀚�" w:hAnsi="闁跨喐鏋婚幏鐑芥晸閺傘倖瀚�" w:eastAsia="闁跨喐鏋婚幏鐑芥晸閺傘倖瀚�" w:cs="闁跨喐鏋婚幏鐑芥晸閺傘倖瀚�"/>
          <w:i w:val="0"/>
          <w:iCs w:val="0"/>
          <w:caps w:val="0"/>
          <w:color w:val="000000"/>
          <w:spacing w:val="0"/>
          <w:shd w:val="clear"/>
        </w:rPr>
      </w:pPr>
      <w:bookmarkStart w:id="0" w:name="_GoBack"/>
      <w:r>
        <w:rPr>
          <w:rFonts w:hint="default" w:ascii="闁跨喐鏋婚幏鐑芥晸閺傘倖瀚�" w:hAnsi="闁跨喐鏋婚幏鐑芥晸閺傘倖瀚�" w:eastAsia="闁跨喐鏋婚幏鐑芥晸閺傘倖瀚�" w:cs="闁跨喐鏋婚幏鐑芥晸閺傘倖瀚�"/>
          <w:i w:val="0"/>
          <w:iCs w:val="0"/>
          <w:caps w:val="0"/>
          <w:color w:val="000000"/>
          <w:spacing w:val="0"/>
          <w:bdr w:val="none" w:color="auto" w:sz="0" w:space="0"/>
          <w:shd w:val="clear"/>
        </w:rPr>
        <w:t>《四川省激励企业加大研发投入暂行办法》政策解读</w:t>
      </w:r>
      <w:bookmarkEnd w:id="0"/>
    </w:p>
    <w:p w14:paraId="34F23B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30" w:lineRule="atLeast"/>
        <w:ind w:left="0" w:right="0" w:firstLine="420"/>
        <w:jc w:val="both"/>
        <w:rPr>
          <w:sz w:val="32"/>
          <w:szCs w:val="32"/>
          <w:shd w:val="clear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/>
        </w:rPr>
        <w:t>一、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/>
        </w:rPr>
        <w:t>起草背景</w:t>
      </w:r>
    </w:p>
    <w:p w14:paraId="5A058B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30" w:lineRule="atLeast"/>
        <w:ind w:left="0" w:right="0" w:firstLine="420"/>
        <w:jc w:val="both"/>
        <w:rPr>
          <w:rFonts w:ascii="仿宋" w:hAnsi="仿宋" w:eastAsia="仿宋" w:cs="仿宋"/>
          <w:sz w:val="32"/>
          <w:szCs w:val="32"/>
          <w:shd w:val="cle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/>
        </w:rPr>
        <w:t>为进一步引导企业加大研发投入，激发企业创新活力，增强企业创新能力，根据《促进全社会加大研发投入工作方案》（川办发〔2025〕44号）要求，并结合前期补助的执行情况，我们对《四川省激励企业加大研发投入后补助实施办法》（川科政〔2022〕9号）进行了修订。经广泛征集相关方面的意见建议，形成了《四川省激励企业加大研发投入暂行办法》（以下简称“《办法》”）。</w:t>
      </w:r>
    </w:p>
    <w:p w14:paraId="135828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30" w:lineRule="atLeast"/>
        <w:ind w:left="0" w:right="0" w:firstLine="420"/>
        <w:jc w:val="both"/>
        <w:rPr>
          <w:sz w:val="32"/>
          <w:szCs w:val="32"/>
          <w:shd w:val="cle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/>
        </w:rPr>
        <w:t>二、主要内容</w:t>
      </w:r>
    </w:p>
    <w:p w14:paraId="6398AC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  <w:shd w:val="cle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/>
        </w:rPr>
        <w:t>《办法》共7章。</w:t>
      </w:r>
    </w:p>
    <w:p w14:paraId="60A6E5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  <w:shd w:val="cle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/>
        </w:rPr>
        <w:t>第一章是总则，明确了制定依据和有关省级部门、市（州）、县（市、区）相关部门职责分工。</w:t>
      </w:r>
    </w:p>
    <w:p w14:paraId="5CE6C5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  <w:shd w:val="cle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/>
        </w:rPr>
        <w:t>第二章是申报条件，列出了补助对象应满足的具体条件，主要包括：企业为有效国家高新技术企业或科技型中小企业，研发投入增量不低于300万元。</w:t>
      </w:r>
    </w:p>
    <w:p w14:paraId="3B256C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  <w:shd w:val="cle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/>
        </w:rPr>
        <w:t>第三章是补助计算依据及标准，按研发投入增量分四个档次分别给予不超过20万元、50万元、100万元、300万元补助。</w:t>
      </w:r>
    </w:p>
    <w:p w14:paraId="6D3B84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  <w:shd w:val="cle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/>
        </w:rPr>
        <w:t>第四章是申报受理程序，规定了发布通知、组织申报、审核汇总、资质复核、核定公示、资金下达等具体流程。</w:t>
      </w:r>
    </w:p>
    <w:p w14:paraId="4BFABC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  <w:shd w:val="cle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/>
        </w:rPr>
        <w:t>第五章是申报材料，规定了企业申报补助应提供纳税申报表、统计年报报表、财务报表等材料。</w:t>
      </w:r>
    </w:p>
    <w:p w14:paraId="4F6CEC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  <w:shd w:val="cle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/>
        </w:rPr>
        <w:t>第六章是补助经费的使用及管理，明确了补助经费的使用范围、禁止列支范围以及有关追责惩处规定。</w:t>
      </w:r>
    </w:p>
    <w:p w14:paraId="0C9C23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  <w:shd w:val="cle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/>
        </w:rPr>
        <w:t>第七章是附则，对政策解释权、有效期等事项进行了说明。</w:t>
      </w:r>
    </w:p>
    <w:p w14:paraId="70BD55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30" w:lineRule="atLeast"/>
        <w:ind w:left="0" w:right="0" w:firstLine="420"/>
        <w:jc w:val="both"/>
        <w:rPr>
          <w:sz w:val="32"/>
          <w:szCs w:val="32"/>
          <w:shd w:val="cle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/>
        </w:rPr>
        <w:t>三、主要修订的内容</w:t>
      </w:r>
    </w:p>
    <w:p w14:paraId="01E5F6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  <w:shd w:val="cle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/>
        </w:rPr>
        <w:t>一是调整补助对象门槛，扩大政策受益范围。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/>
        </w:rPr>
        <w:t>新修订的《办法》中，将企业研发投入增量的最低要求由原来“不低于500万元”降低为“不低于300万元”，并取消了企业营业收入不低于3000万元或融资估值不低于1亿元的要求。</w:t>
      </w:r>
    </w:p>
    <w:p w14:paraId="0E313C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  <w:shd w:val="cle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/>
        </w:rPr>
        <w:t>二是优化补助计算方式与标准。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/>
        </w:rPr>
        <w:t>原政策采用“分段超额累退比例法”计算补助额度，具体比例根据省级财政经费预算确定；新政策改为以“年度研发投入增量”为基数，分档给予固定金额补助，研发投入增量越高，补助上限越高（最高不超过300万元），使补助标准更加清晰、可预期。</w:t>
      </w:r>
    </w:p>
    <w:p w14:paraId="592F8E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  <w:shd w:val="cle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/>
        </w:rPr>
        <w:t>三是明确数据来源及冲突处理规则。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/>
        </w:rPr>
        <w:t>新政策明确，企业研发投入增量以“税务部门加计扣除数据”和“统计部门研发投入数据”两者中较小的为准，解决了原政策中未明确数据不一致时如何处理的问题，增强了审核的一致性和公平性。</w:t>
      </w:r>
    </w:p>
    <w:p w14:paraId="76AF6B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  <w:shd w:val="cle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/>
        </w:rPr>
        <w:t>四是调整审核流程。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/>
        </w:rPr>
        <w:t>新政策资质复核环节中，将原来由省发展改革委复核失信名单、生态环境厅复核企业环境信用评价等级等职责，调整为省大数据中心复核失信名单、生态环境厅复核突发环境事件和环境信用评价等级等，部门分工和复核内容有所变化，强化审核流程的针对性和合规性。</w:t>
      </w:r>
    </w:p>
    <w:p w14:paraId="5E0DFA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  <w:shd w:val="cle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/>
        </w:rPr>
        <w:t>五是强化统计报送要求。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/>
        </w:rPr>
        <w:t>新政策将企业纳入国家统计局《企业一套表统计调查制度》、报送企业研发年报作为必要条件，不再接受“未向统计部门报送研发活动数据的情况说明”，提高了统计数据的全覆盖要求，强化了统计合规性。</w:t>
      </w:r>
    </w:p>
    <w:p w14:paraId="5B69F9F8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闁跨喐鏋婚幏鐑芥晸閺傘倖瀚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662EF"/>
    <w:rsid w:val="71C6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2026-06-01T01:21:00Z</dcterms:created>
  <dc:creator>WPS_1666321058</dc:creator>
  <cp:lastModifiedBy>WPS_1666321058</cp:lastModifiedBy>
  <dcterms:modified xsi:type="dcterms:W3CDTF">2026-06-01T01:22:33Z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110E49CDA66C4445BCEEA79FF981DF0D_11</vt:lpwstr>
  </property>
  <property fmtid="{D5CDD505-2E9C-101B-9397-08002B2CF9AE}" pid="4" name="KSOTemplateDocerSaveRecord">
    <vt:lpwstr>eyJoZGlkIjoiM2QwMmY5MmZhOGMyYjBlZDY5Y2I0OGY3MjNiN2E1M2IiLCJ1c2VySWQiOiIxNDMxMzQyMjY3In0=</vt:lpwstr>
  </property>
</Properties>
</file>