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6CDA11">
      <w:pPr>
        <w:topLinePunct/>
        <w:adjustRightInd w:val="0"/>
        <w:snapToGrid w:val="0"/>
        <w:rPr>
          <w:rFonts w:eastAsia="方正黑体简体"/>
        </w:rPr>
      </w:pPr>
      <w:r>
        <w:rPr>
          <w:rFonts w:eastAsia="方正黑体简体"/>
        </w:rPr>
        <w:t>附件1</w:t>
      </w:r>
    </w:p>
    <w:p w14:paraId="75FD991E">
      <w:pPr>
        <w:topLinePunct/>
        <w:adjustRightInd w:val="0"/>
        <w:snapToGrid w:val="0"/>
        <w:rPr>
          <w:rFonts w:eastAsia="黑体"/>
        </w:rPr>
      </w:pPr>
    </w:p>
    <w:p w14:paraId="5B717819">
      <w:pPr>
        <w:topLinePunct/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2025年四川省制造业</w:t>
      </w:r>
      <w:r>
        <w:rPr>
          <w:rFonts w:hint="eastAsia" w:ascii="方正仿宋简体"/>
          <w:sz w:val="44"/>
          <w:szCs w:val="44"/>
        </w:rPr>
        <w:t>“</w:t>
      </w:r>
      <w:r>
        <w:rPr>
          <w:rFonts w:eastAsia="方正小标宋简体"/>
          <w:sz w:val="44"/>
          <w:szCs w:val="44"/>
        </w:rPr>
        <w:t>智改数转</w:t>
      </w:r>
      <w:r>
        <w:rPr>
          <w:rFonts w:hint="eastAsia" w:ascii="方正仿宋简体"/>
          <w:sz w:val="44"/>
          <w:szCs w:val="44"/>
        </w:rPr>
        <w:t>”</w:t>
      </w:r>
      <w:r>
        <w:rPr>
          <w:rFonts w:eastAsia="方正小标宋简体"/>
          <w:sz w:val="44"/>
          <w:szCs w:val="44"/>
        </w:rPr>
        <w:t>项目</w:t>
      </w:r>
    </w:p>
    <w:p w14:paraId="609F747D">
      <w:pPr>
        <w:topLinePunct/>
        <w:adjustRightInd w:val="0"/>
        <w:snapToGrid w:val="0"/>
        <w:jc w:val="center"/>
        <w:rPr>
          <w:rFonts w:eastAsia="方正小标宋简体"/>
          <w:sz w:val="44"/>
          <w:szCs w:val="44"/>
          <w:highlight w:val="yellow"/>
        </w:rPr>
      </w:pPr>
      <w:r>
        <w:rPr>
          <w:rFonts w:eastAsia="方正小标宋简体"/>
          <w:sz w:val="44"/>
          <w:szCs w:val="44"/>
        </w:rPr>
        <w:t>（省级重点项目）揭榜挂帅任务领域</w:t>
      </w:r>
    </w:p>
    <w:p w14:paraId="515A9856">
      <w:pPr>
        <w:topLinePunct/>
        <w:adjustRightInd w:val="0"/>
        <w:snapToGrid w:val="0"/>
        <w:jc w:val="center"/>
        <w:rPr>
          <w:rFonts w:eastAsia="方正小标宋简体"/>
          <w:sz w:val="44"/>
          <w:szCs w:val="44"/>
        </w:rPr>
      </w:pPr>
    </w:p>
    <w:p w14:paraId="7463F5D5">
      <w:pPr>
        <w:topLinePunct/>
        <w:adjustRightInd w:val="0"/>
        <w:snapToGrid w:val="0"/>
        <w:spacing w:line="300" w:lineRule="auto"/>
        <w:ind w:firstLine="640" w:firstLineChars="200"/>
        <w:rPr>
          <w:rFonts w:eastAsia="方正黑体简体"/>
          <w:color w:val="000000"/>
        </w:rPr>
      </w:pPr>
      <w:r>
        <w:rPr>
          <w:rFonts w:eastAsia="方正黑体简体"/>
          <w:color w:val="000000"/>
        </w:rPr>
        <w:t>一、</w:t>
      </w:r>
      <w:r>
        <w:rPr>
          <w:rFonts w:eastAsia="方正黑体简体"/>
          <w:color w:val="000000"/>
          <w:kern w:val="0"/>
          <w:sz w:val="30"/>
          <w:szCs w:val="30"/>
          <w:lang w:bidi="ar"/>
        </w:rPr>
        <w:t>5G全连接工厂</w:t>
      </w:r>
    </w:p>
    <w:p w14:paraId="06CD5DCE">
      <w:pPr>
        <w:topLinePunct/>
        <w:adjustRightInd w:val="0"/>
        <w:snapToGrid w:val="0"/>
        <w:spacing w:line="300" w:lineRule="auto"/>
        <w:ind w:firstLine="640" w:firstLineChars="200"/>
        <w:rPr>
          <w:color w:val="000000"/>
        </w:rPr>
      </w:pPr>
      <w:r>
        <w:rPr>
          <w:bCs/>
          <w:color w:val="000000"/>
        </w:rPr>
        <w:t>揭榜任务：</w:t>
      </w:r>
      <w:r>
        <w:rPr>
          <w:color w:val="000000"/>
        </w:rPr>
        <w:t>利用5G、边缘计算、云计算、大数据</w:t>
      </w:r>
      <w:r>
        <w:rPr>
          <w:rFonts w:hint="eastAsia"/>
          <w:color w:val="000000"/>
        </w:rPr>
        <w:t>、虚拟现实、增强现实、脑机接口及人机交互</w:t>
      </w:r>
      <w:r>
        <w:rPr>
          <w:color w:val="000000"/>
        </w:rPr>
        <w:t>等融合技术，面向新能源、医药健康、农产品精深加工、高端能源装备等产业链，针对多任务柔性调度、多品种并行生产、多工厂协同制造等重要挑战，打造新型工业互联网基础设施，改造产线级、车间级、工厂级等生产现场，形成生产环节设备互联互通、多系统协同优化、全要素生产率提升、创新应用高效赋能的先进工厂。</w:t>
      </w:r>
    </w:p>
    <w:p w14:paraId="0D280C0A">
      <w:pPr>
        <w:topLinePunct/>
        <w:adjustRightInd w:val="0"/>
        <w:snapToGrid w:val="0"/>
        <w:spacing w:line="300" w:lineRule="auto"/>
        <w:ind w:firstLine="640" w:firstLineChars="200"/>
        <w:rPr>
          <w:rFonts w:eastAsia="方正黑体简体"/>
          <w:color w:val="000000"/>
        </w:rPr>
      </w:pPr>
      <w:r>
        <w:rPr>
          <w:rFonts w:eastAsia="方正黑体简体"/>
          <w:color w:val="000000"/>
        </w:rPr>
        <w:t>二、人工智能赋能新型工业化</w:t>
      </w:r>
    </w:p>
    <w:p w14:paraId="434D31C3">
      <w:pPr>
        <w:topLinePunct/>
        <w:adjustRightInd w:val="0"/>
        <w:snapToGrid w:val="0"/>
        <w:spacing w:line="300" w:lineRule="auto"/>
        <w:ind w:firstLine="640" w:firstLineChars="200"/>
        <w:rPr>
          <w:color w:val="000000"/>
        </w:rPr>
      </w:pPr>
      <w:r>
        <w:rPr>
          <w:bCs/>
          <w:color w:val="000000"/>
        </w:rPr>
        <w:t>揭榜任务：</w:t>
      </w:r>
      <w:r>
        <w:rPr>
          <w:color w:val="000000"/>
        </w:rPr>
        <w:t>聚焦集成电路、工业机器人、航空航天等产业（领域），利用人工智能技术，面向研发设计、生产制造、运维服务、经营管理</w:t>
      </w:r>
      <w:r>
        <w:rPr>
          <w:rFonts w:hint="eastAsia"/>
          <w:color w:val="000000"/>
        </w:rPr>
        <w:t>、安全质量管控</w:t>
      </w:r>
      <w:r>
        <w:rPr>
          <w:color w:val="000000"/>
        </w:rPr>
        <w:t>以及上下游协同等各环节进行融合创新，实现生产要素泛在感知、制造过程数字孪生、运营管理最优决策等具有特定功能和实际价值的应用。</w:t>
      </w:r>
    </w:p>
    <w:p w14:paraId="1AC194F0">
      <w:pPr>
        <w:topLinePunct/>
        <w:adjustRightInd w:val="0"/>
        <w:snapToGrid w:val="0"/>
        <w:spacing w:line="300" w:lineRule="auto"/>
        <w:ind w:firstLine="640" w:firstLineChars="200"/>
        <w:rPr>
          <w:rFonts w:eastAsia="方正黑体简体"/>
          <w:color w:val="000000"/>
        </w:rPr>
      </w:pPr>
      <w:r>
        <w:rPr>
          <w:rFonts w:eastAsia="方正黑体简体"/>
          <w:color w:val="000000"/>
        </w:rPr>
        <w:t>三、算电融合</w:t>
      </w:r>
    </w:p>
    <w:p w14:paraId="369207FC">
      <w:pPr>
        <w:topLinePunct/>
        <w:adjustRightInd w:val="0"/>
        <w:snapToGrid w:val="0"/>
        <w:spacing w:line="300" w:lineRule="auto"/>
        <w:ind w:firstLine="640" w:firstLineChars="200"/>
        <w:rPr>
          <w:color w:val="000000"/>
        </w:rPr>
      </w:pPr>
      <w:r>
        <w:rPr>
          <w:bCs/>
          <w:color w:val="000000"/>
        </w:rPr>
        <w:t>揭榜任务：</w:t>
      </w:r>
      <w:r>
        <w:rPr>
          <w:color w:val="000000"/>
        </w:rPr>
        <w:t>面向能源的集约管控需求，通过综合能量平衡、知识、多模态和边缘计算模型，实现算力和电力资源的全面融合及优化配置，提供对电力组件的实时监控、潜在问题的即时处理以及能源供需的预测，确保充电桩、储能和光伏设备等的运行状态监测和协同调度。</w:t>
      </w:r>
    </w:p>
    <w:p w14:paraId="203943A1">
      <w:pPr>
        <w:topLinePunct/>
        <w:adjustRightInd w:val="0"/>
        <w:snapToGrid w:val="0"/>
        <w:spacing w:line="300" w:lineRule="auto"/>
        <w:ind w:firstLine="640" w:firstLineChars="200"/>
        <w:rPr>
          <w:rFonts w:eastAsia="方正黑体简体"/>
          <w:color w:val="000000"/>
        </w:rPr>
      </w:pPr>
      <w:r>
        <w:rPr>
          <w:rFonts w:eastAsia="方正黑体简体"/>
          <w:color w:val="000000"/>
        </w:rPr>
        <w:t>四、工业软件</w:t>
      </w:r>
      <w:r>
        <w:rPr>
          <w:rFonts w:hint="eastAsia" w:eastAsia="方正黑体简体"/>
          <w:color w:val="000000"/>
        </w:rPr>
        <w:t>高质量发展</w:t>
      </w:r>
    </w:p>
    <w:p w14:paraId="4CB3B9B8">
      <w:pPr>
        <w:topLinePunct/>
        <w:adjustRightInd w:val="0"/>
        <w:snapToGrid w:val="0"/>
        <w:spacing w:line="300" w:lineRule="auto"/>
        <w:ind w:firstLine="640" w:firstLineChars="200"/>
        <w:rPr>
          <w:color w:val="000000"/>
        </w:rPr>
      </w:pPr>
      <w:r>
        <w:rPr>
          <w:bCs/>
          <w:color w:val="000000"/>
        </w:rPr>
        <w:t>揭榜任务：</w:t>
      </w:r>
      <w:r>
        <w:rPr>
          <w:rFonts w:hint="eastAsia"/>
          <w:color w:val="000000"/>
        </w:rPr>
        <w:t>聚焦</w:t>
      </w:r>
      <w:r>
        <w:rPr>
          <w:color w:val="000000"/>
        </w:rPr>
        <w:t>新能源汽车及动力电池、航空航天、绿色建材等产业，</w:t>
      </w:r>
      <w:r>
        <w:rPr>
          <w:rFonts w:hint="eastAsia"/>
          <w:color w:val="000000"/>
        </w:rPr>
        <w:t>面向</w:t>
      </w:r>
      <w:r>
        <w:rPr>
          <w:color w:val="000000"/>
        </w:rPr>
        <w:t>研发设计、生产制造、运维服务和经营管理等环节，集成应用实用性强、易于操作、成本低廉的全生命周期国产化工业软件，解决资源分配不均、库存信息不透明、质量追溯困难等问题，实现业务生产的高效协同、精准管控、多品种柔性制造转型。</w:t>
      </w:r>
    </w:p>
    <w:p w14:paraId="00EC5769">
      <w:pPr>
        <w:topLinePunct/>
        <w:adjustRightInd w:val="0"/>
        <w:snapToGrid w:val="0"/>
        <w:spacing w:line="300" w:lineRule="auto"/>
        <w:ind w:firstLine="640" w:firstLineChars="200"/>
        <w:rPr>
          <w:rFonts w:eastAsia="方正黑体简体"/>
          <w:color w:val="000000"/>
        </w:rPr>
      </w:pPr>
      <w:r>
        <w:rPr>
          <w:rFonts w:eastAsia="方正黑体简体"/>
          <w:color w:val="000000"/>
        </w:rPr>
        <w:t>五、链主企业（龙头企业）供应链推广</w:t>
      </w:r>
    </w:p>
    <w:p w14:paraId="224007D2">
      <w:pPr>
        <w:topLinePunct/>
        <w:adjustRightInd w:val="0"/>
        <w:snapToGrid w:val="0"/>
        <w:spacing w:line="300" w:lineRule="auto"/>
        <w:ind w:firstLine="640" w:firstLineChars="200"/>
        <w:rPr>
          <w:color w:val="000000"/>
        </w:rPr>
      </w:pPr>
      <w:r>
        <w:rPr>
          <w:bCs/>
          <w:color w:val="000000"/>
        </w:rPr>
        <w:t>揭榜任务：</w:t>
      </w:r>
      <w:r>
        <w:rPr>
          <w:color w:val="000000"/>
        </w:rPr>
        <w:t>面向原材料供应、零部件加工、产品装配、物流配送等供应链环节，打造数据互联互通、生产深度协同、资源柔性配置的数字供应链，实现库存智能管控、物流路径优化、能耗实时监测与优化等生产环节数字化智能化，带动上下游产业链协同发展。</w:t>
      </w:r>
    </w:p>
    <w:p w14:paraId="5886F051">
      <w:pPr>
        <w:topLinePunct/>
        <w:adjustRightInd w:val="0"/>
        <w:snapToGrid w:val="0"/>
        <w:spacing w:line="300" w:lineRule="auto"/>
        <w:ind w:firstLine="640" w:firstLineChars="200"/>
        <w:rPr>
          <w:rFonts w:eastAsia="方正黑体简体"/>
          <w:color w:val="000000"/>
        </w:rPr>
      </w:pPr>
      <w:r>
        <w:rPr>
          <w:rFonts w:eastAsia="方正黑体简体"/>
          <w:color w:val="000000"/>
        </w:rPr>
        <w:t>六、数据要素赋能新型工业化</w:t>
      </w:r>
    </w:p>
    <w:p w14:paraId="73437BE8">
      <w:pPr>
        <w:topLinePunct/>
        <w:adjustRightInd w:val="0"/>
        <w:snapToGrid w:val="0"/>
        <w:spacing w:line="300" w:lineRule="auto"/>
        <w:ind w:firstLine="640" w:firstLineChars="200"/>
        <w:rPr>
          <w:rFonts w:hint="eastAsia"/>
          <w:color w:val="000000"/>
        </w:rPr>
      </w:pPr>
      <w:r>
        <w:rPr>
          <w:bCs/>
          <w:color w:val="000000"/>
        </w:rPr>
        <w:t>揭榜任务：</w:t>
      </w:r>
      <w:r>
        <w:rPr>
          <w:rFonts w:hint="eastAsia"/>
          <w:color w:val="000000"/>
        </w:rPr>
        <w:t>聚焦</w:t>
      </w:r>
      <w:r>
        <w:rPr>
          <w:color w:val="000000"/>
        </w:rPr>
        <w:t>电子信息、装备制造、能源化工等优势产业，运用设备物联、生产经营和外部环境等数据，打通研发、采购、制造、管理、售后等全价值链数据流，提升泛在感知、数据贯通、集成互联、人机协作、分析优化等能力。促进企业提高生产效率、优化产品质量和性能，加快服务化创新升级，具备复制推广价值。</w:t>
      </w:r>
    </w:p>
    <w:p w14:paraId="693F925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0F43F50C-3986-48DB-801D-168838B497FD}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D35F7"/>
    <w:rsid w:val="33FD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2024-12-17T08:05:00Z</dcterms:created>
  <dc:creator>陶思婷</dc:creator>
  <cp:lastModifiedBy>陶思婷</cp:lastModifiedBy>
  <dcterms:modified xsi:type="dcterms:W3CDTF">2024-12-17T08:05:43Z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E7F67B38AB884C7CB13CBE6FCC12F173_11</vt:lpwstr>
  </property>
</Properties>
</file>